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91" w:rsidRDefault="00EF6865" w:rsidP="008451EF">
      <w:pPr>
        <w:pStyle w:val="1"/>
      </w:pPr>
      <w:r>
        <w:t>Элементы взаимодействия с утилитой</w:t>
      </w:r>
    </w:p>
    <w:tbl>
      <w:tblPr>
        <w:tblStyle w:val="a3"/>
        <w:tblW w:w="4898" w:type="pct"/>
        <w:tblInd w:w="250" w:type="dxa"/>
        <w:tblLayout w:type="fixed"/>
        <w:tblLook w:val="04A0"/>
      </w:tblPr>
      <w:tblGrid>
        <w:gridCol w:w="568"/>
        <w:gridCol w:w="4478"/>
        <w:gridCol w:w="5441"/>
      </w:tblGrid>
      <w:tr w:rsidR="00FB5243" w:rsidTr="00FB5243">
        <w:trPr>
          <w:cantSplit/>
          <w:trHeight w:val="1134"/>
        </w:trPr>
        <w:tc>
          <w:tcPr>
            <w:tcW w:w="271" w:type="pct"/>
            <w:textDirection w:val="btLr"/>
            <w:vAlign w:val="center"/>
          </w:tcPr>
          <w:p w:rsidR="00EF6865" w:rsidRDefault="00EF6865" w:rsidP="00FB5243">
            <w:pPr>
              <w:ind w:left="0"/>
              <w:jc w:val="center"/>
              <w:rPr>
                <w:noProof/>
                <w:lang w:eastAsia="ru-RU"/>
              </w:rPr>
            </w:pPr>
          </w:p>
        </w:tc>
        <w:tc>
          <w:tcPr>
            <w:tcW w:w="2135" w:type="pct"/>
            <w:vAlign w:val="center"/>
          </w:tcPr>
          <w:p w:rsidR="00EF6865" w:rsidRDefault="00EF6865" w:rsidP="00FB5243">
            <w:pPr>
              <w:ind w:left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версии х32</w:t>
            </w:r>
          </w:p>
        </w:tc>
        <w:tc>
          <w:tcPr>
            <w:tcW w:w="2594" w:type="pct"/>
            <w:vAlign w:val="center"/>
          </w:tcPr>
          <w:p w:rsidR="00EF6865" w:rsidRDefault="00EF6865" w:rsidP="00FB5243">
            <w:pPr>
              <w:ind w:left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версии х64</w:t>
            </w:r>
          </w:p>
        </w:tc>
      </w:tr>
      <w:tr w:rsidR="00EF6865" w:rsidTr="00FB5243">
        <w:trPr>
          <w:cantSplit/>
          <w:trHeight w:val="1134"/>
        </w:trPr>
        <w:tc>
          <w:tcPr>
            <w:tcW w:w="271" w:type="pct"/>
            <w:textDirection w:val="btLr"/>
            <w:vAlign w:val="center"/>
          </w:tcPr>
          <w:p w:rsidR="00EF6865" w:rsidRDefault="00EF6865" w:rsidP="00FB5243">
            <w:pPr>
              <w:ind w:left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Панель инструментов</w:t>
            </w:r>
          </w:p>
        </w:tc>
        <w:tc>
          <w:tcPr>
            <w:tcW w:w="2135" w:type="pct"/>
            <w:vAlign w:val="center"/>
          </w:tcPr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84910" cy="214693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2146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4" w:type="pct"/>
            <w:vAlign w:val="center"/>
          </w:tcPr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44299" cy="568875"/>
                  <wp:effectExtent l="1905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013" cy="56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44299" cy="562548"/>
                  <wp:effectExtent l="1905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994" cy="566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865" w:rsidTr="00FB5243">
        <w:trPr>
          <w:cantSplit/>
          <w:trHeight w:val="1134"/>
        </w:trPr>
        <w:tc>
          <w:tcPr>
            <w:tcW w:w="271" w:type="pct"/>
            <w:textDirection w:val="btLr"/>
            <w:vAlign w:val="center"/>
          </w:tcPr>
          <w:p w:rsidR="00EF6865" w:rsidRDefault="00EF6865" w:rsidP="00FB5243">
            <w:pPr>
              <w:ind w:left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Список таблиц</w:t>
            </w:r>
          </w:p>
        </w:tc>
        <w:tc>
          <w:tcPr>
            <w:tcW w:w="2135" w:type="pct"/>
            <w:vAlign w:val="center"/>
          </w:tcPr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02506" cy="3750948"/>
                  <wp:effectExtent l="19050" t="0" r="2594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598" cy="3752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4" w:type="pct"/>
            <w:vAlign w:val="center"/>
          </w:tcPr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88968" cy="3546281"/>
                  <wp:effectExtent l="19050" t="0" r="1882" b="0"/>
                  <wp:docPr id="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727" cy="3553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865" w:rsidTr="00FB5243">
        <w:trPr>
          <w:cantSplit/>
          <w:trHeight w:val="1134"/>
        </w:trPr>
        <w:tc>
          <w:tcPr>
            <w:tcW w:w="271" w:type="pct"/>
            <w:textDirection w:val="btLr"/>
            <w:vAlign w:val="center"/>
          </w:tcPr>
          <w:p w:rsidR="00EF6865" w:rsidRDefault="00EF6865" w:rsidP="00FB5243">
            <w:pPr>
              <w:ind w:left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Окно сообщений</w:t>
            </w:r>
          </w:p>
        </w:tc>
        <w:tc>
          <w:tcPr>
            <w:tcW w:w="2135" w:type="pct"/>
            <w:vAlign w:val="center"/>
          </w:tcPr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46541" cy="3838213"/>
                  <wp:effectExtent l="19050" t="0" r="1409" b="0"/>
                  <wp:docPr id="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5958" cy="3837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4" w:type="pct"/>
            <w:vAlign w:val="center"/>
          </w:tcPr>
          <w:p w:rsidR="00EF6865" w:rsidRDefault="00EF6865" w:rsidP="00FB5243">
            <w:pPr>
              <w:ind w:left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50270" cy="2885420"/>
                  <wp:effectExtent l="19050" t="0" r="2480" b="0"/>
                  <wp:docPr id="1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335" cy="2885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5491" w:rsidRPr="004B5491" w:rsidRDefault="004B5491" w:rsidP="008451EF"/>
    <w:p w:rsidR="00442671" w:rsidRPr="005F3B14" w:rsidRDefault="004B5491" w:rsidP="008451EF">
      <w:pPr>
        <w:pStyle w:val="1"/>
      </w:pPr>
      <w:r w:rsidRPr="005F3B14">
        <w:t>Оп</w:t>
      </w:r>
      <w:r w:rsidR="005F3B14" w:rsidRPr="005F3B14">
        <w:t>и</w:t>
      </w:r>
      <w:r w:rsidRPr="005F3B14">
        <w:t>сание функций</w:t>
      </w:r>
    </w:p>
    <w:p w:rsidR="004B5491" w:rsidRPr="00A3662A" w:rsidRDefault="004B5491" w:rsidP="008451EF">
      <w:pPr>
        <w:pStyle w:val="2"/>
        <w:rPr>
          <w:lang w:val="ru-RU"/>
        </w:rPr>
      </w:pPr>
      <w:r w:rsidRPr="00A3662A">
        <w:rPr>
          <w:lang w:val="ru-RU"/>
        </w:rPr>
        <w:t>Выгрузка</w:t>
      </w:r>
      <w:r w:rsidR="00EF6865" w:rsidRPr="00A3662A">
        <w:rPr>
          <w:lang w:val="ru-RU"/>
        </w:rPr>
        <w:t xml:space="preserve"> </w:t>
      </w:r>
      <w:r w:rsidR="00EF6865" w:rsidRPr="005F3B14">
        <w:t>GML</w:t>
      </w:r>
    </w:p>
    <w:p w:rsidR="00EF6865" w:rsidRPr="00964DCB" w:rsidRDefault="00964DCB" w:rsidP="008451EF">
      <w:pPr>
        <w:pStyle w:val="a6"/>
      </w:pPr>
      <w:r>
        <w:t xml:space="preserve">1. </w:t>
      </w:r>
      <w:r w:rsidR="00EF6865">
        <w:t>Выбираем таблицы в списке таблиц</w:t>
      </w:r>
    </w:p>
    <w:p w:rsidR="00EF6865" w:rsidRDefault="00EF6865" w:rsidP="008451EF">
      <w:pPr>
        <w:pStyle w:val="a6"/>
      </w:pPr>
      <w:r>
        <w:t xml:space="preserve">нажимаем кнопку 3  «Выгрузить в </w:t>
      </w:r>
      <w:r>
        <w:rPr>
          <w:lang w:val="en-US"/>
        </w:rPr>
        <w:t>GML</w:t>
      </w:r>
      <w:r>
        <w:t xml:space="preserve"> выбранные таблицы»</w:t>
      </w:r>
    </w:p>
    <w:p w:rsidR="00964DCB" w:rsidRDefault="00964DCB" w:rsidP="008451EF">
      <w:pPr>
        <w:pStyle w:val="a6"/>
      </w:pPr>
      <w:r>
        <w:t xml:space="preserve">2. </w:t>
      </w:r>
      <w:r w:rsidR="00EF6865">
        <w:t>Указываем тип документа:</w:t>
      </w:r>
    </w:p>
    <w:p w:rsidR="00964DCB" w:rsidRDefault="00EF6865" w:rsidP="00FB5243">
      <w:pPr>
        <w:pStyle w:val="a6"/>
        <w:jc w:val="center"/>
      </w:pPr>
      <w:r>
        <w:rPr>
          <w:noProof/>
          <w:lang w:eastAsia="ru-RU"/>
        </w:rPr>
        <w:drawing>
          <wp:inline distT="0" distB="0" distL="0" distR="0">
            <wp:extent cx="4619625" cy="1216660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DCB" w:rsidRDefault="00964DCB" w:rsidP="008451EF">
      <w:pPr>
        <w:pStyle w:val="a6"/>
      </w:pPr>
      <w:r>
        <w:t>Тип</w:t>
      </w:r>
      <w:r w:rsidR="00A5045C">
        <w:t xml:space="preserve"> документа</w:t>
      </w:r>
      <w:r>
        <w:t xml:space="preserve"> </w:t>
      </w:r>
      <w:r w:rsidR="00EF6865">
        <w:t>определяет</w:t>
      </w:r>
      <w:r w:rsidR="00A918F8">
        <w:t xml:space="preserve"> только</w:t>
      </w:r>
      <w:r w:rsidR="00EF6865">
        <w:t xml:space="preserve"> корневой элемент</w:t>
      </w:r>
      <w:r w:rsidR="00C83535">
        <w:t xml:space="preserve"> документа:</w:t>
      </w:r>
    </w:p>
    <w:p w:rsidR="00EF6865" w:rsidRDefault="00C83535" w:rsidP="00FB5243">
      <w:pPr>
        <w:pStyle w:val="a6"/>
        <w:jc w:val="center"/>
      </w:pPr>
      <w:r>
        <w:rPr>
          <w:noProof/>
          <w:lang w:eastAsia="ru-RU"/>
        </w:rPr>
        <w:drawing>
          <wp:inline distT="0" distB="0" distL="0" distR="0">
            <wp:extent cx="4605524" cy="1975793"/>
            <wp:effectExtent l="19050" t="0" r="4576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63" cy="197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DCB" w:rsidRDefault="00964DCB" w:rsidP="008451EF">
      <w:pPr>
        <w:pStyle w:val="a6"/>
      </w:pPr>
      <w:r>
        <w:t xml:space="preserve">3. </w:t>
      </w:r>
      <w:r w:rsidR="00C83535">
        <w:t>Указываем каталог и имя файла</w:t>
      </w:r>
    </w:p>
    <w:p w:rsidR="00EF6865" w:rsidRPr="00EF6865" w:rsidRDefault="00C83535" w:rsidP="00FB5243">
      <w:pPr>
        <w:pStyle w:val="a6"/>
        <w:jc w:val="center"/>
      </w:pPr>
      <w:r>
        <w:lastRenderedPageBreak/>
        <w:br/>
      </w:r>
      <w:r>
        <w:rPr>
          <w:noProof/>
          <w:lang w:eastAsia="ru-RU"/>
        </w:rPr>
        <w:drawing>
          <wp:inline distT="0" distB="0" distL="0" distR="0">
            <wp:extent cx="4642332" cy="3387256"/>
            <wp:effectExtent l="19050" t="0" r="5868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829" cy="3388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DCB" w:rsidRDefault="00964DCB" w:rsidP="008451EF">
      <w:r>
        <w:t>4</w:t>
      </w:r>
      <w:r w:rsidR="00C83535">
        <w:t>. Если утилита запущена на старой версии х32 (10.5-15.0), то будет показано сообщение</w:t>
      </w:r>
    </w:p>
    <w:p w:rsidR="00964DCB" w:rsidRDefault="00C83535" w:rsidP="00FB524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967416" cy="1335124"/>
            <wp:effectExtent l="19050" t="0" r="4384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158" cy="133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491" w:rsidRDefault="00C83535" w:rsidP="008451EF">
      <w:r w:rsidRPr="00596741">
        <w:t>‒</w:t>
      </w:r>
      <w:r>
        <w:t xml:space="preserve"> необходимо открыть документ в текстовом редакторе и изменить кодировку. Например</w:t>
      </w:r>
      <w:r w:rsidR="00E85930">
        <w:t>,</w:t>
      </w:r>
      <w:r>
        <w:t xml:space="preserve"> в </w:t>
      </w:r>
      <w:r>
        <w:rPr>
          <w:lang w:val="en-US"/>
        </w:rPr>
        <w:t>Notepad</w:t>
      </w:r>
      <w:r w:rsidRPr="00964DCB">
        <w:t xml:space="preserve">++ </w:t>
      </w:r>
      <w:r>
        <w:t>это выглядит так:</w:t>
      </w:r>
    </w:p>
    <w:p w:rsidR="00C83535" w:rsidRPr="00964DCB" w:rsidRDefault="00C83535" w:rsidP="00E85930">
      <w:pPr>
        <w:pStyle w:val="a6"/>
        <w:numPr>
          <w:ilvl w:val="0"/>
          <w:numId w:val="3"/>
        </w:numPr>
      </w:pPr>
      <w:r>
        <w:t xml:space="preserve">Меню </w:t>
      </w:r>
      <w:r w:rsidR="00964DCB">
        <w:t>«</w:t>
      </w:r>
      <w:r>
        <w:t>Кодировки</w:t>
      </w:r>
      <w:r w:rsidR="00964DCB">
        <w:t>»</w:t>
      </w:r>
      <w:r w:rsidRPr="00964DCB">
        <w:t xml:space="preserve"> </w:t>
      </w:r>
      <w:r>
        <w:t xml:space="preserve">– </w:t>
      </w:r>
      <w:r w:rsidR="00964DCB">
        <w:t>«</w:t>
      </w:r>
      <w:r>
        <w:t xml:space="preserve">Кодировка </w:t>
      </w:r>
      <w:r w:rsidRPr="00C83535">
        <w:rPr>
          <w:lang w:val="en-US"/>
        </w:rPr>
        <w:t>ANSI</w:t>
      </w:r>
      <w:r w:rsidR="00964DCB">
        <w:t>»</w:t>
      </w:r>
    </w:p>
    <w:p w:rsidR="00C83535" w:rsidRPr="00B752EA" w:rsidRDefault="00C83535" w:rsidP="00E85930">
      <w:pPr>
        <w:pStyle w:val="a6"/>
        <w:numPr>
          <w:ilvl w:val="0"/>
          <w:numId w:val="3"/>
        </w:numPr>
      </w:pPr>
      <w:r>
        <w:t xml:space="preserve">Меню </w:t>
      </w:r>
      <w:r w:rsidR="00964DCB">
        <w:t>«</w:t>
      </w:r>
      <w:r>
        <w:t>Кодировки</w:t>
      </w:r>
      <w:r w:rsidR="00964DCB">
        <w:t>»</w:t>
      </w:r>
      <w:r w:rsidRPr="00B752EA">
        <w:t xml:space="preserve"> </w:t>
      </w:r>
      <w:r>
        <w:t xml:space="preserve">– </w:t>
      </w:r>
      <w:r w:rsidR="00964DCB">
        <w:t>«</w:t>
      </w:r>
      <w:r>
        <w:t xml:space="preserve">Преобразовать в </w:t>
      </w:r>
      <w:r>
        <w:rPr>
          <w:lang w:val="en-US"/>
        </w:rPr>
        <w:t>UTF</w:t>
      </w:r>
      <w:r w:rsidRPr="00B752EA">
        <w:t>-8</w:t>
      </w:r>
      <w:r w:rsidR="00964DCB">
        <w:t>»</w:t>
      </w:r>
    </w:p>
    <w:p w:rsidR="00C83535" w:rsidRDefault="00B752EA" w:rsidP="00E85930">
      <w:pPr>
        <w:pStyle w:val="a6"/>
        <w:numPr>
          <w:ilvl w:val="0"/>
          <w:numId w:val="3"/>
        </w:numPr>
      </w:pPr>
      <w:r>
        <w:t>Сохранить</w:t>
      </w:r>
    </w:p>
    <w:p w:rsidR="00B752EA" w:rsidRDefault="00B752EA" w:rsidP="008451EF">
      <w:r w:rsidRPr="00964DCB">
        <w:t>Если утилита запущена на</w:t>
      </w:r>
      <w:r>
        <w:t xml:space="preserve"> версии 17, то </w:t>
      </w:r>
      <w:r>
        <w:rPr>
          <w:lang w:val="en-US"/>
        </w:rPr>
        <w:t>GML</w:t>
      </w:r>
      <w:r>
        <w:t xml:space="preserve"> сразу сохраняется в </w:t>
      </w:r>
      <w:r>
        <w:rPr>
          <w:lang w:val="en-US"/>
        </w:rPr>
        <w:t>UTF</w:t>
      </w:r>
      <w:r w:rsidRPr="00B752EA">
        <w:t>-8</w:t>
      </w:r>
      <w:r>
        <w:t>.</w:t>
      </w:r>
    </w:p>
    <w:p w:rsidR="00964DCB" w:rsidRDefault="00964DCB" w:rsidP="008451EF">
      <w:pPr>
        <w:pStyle w:val="2"/>
        <w:rPr>
          <w:lang w:val="ru-RU"/>
        </w:rPr>
      </w:pPr>
      <w:r w:rsidRPr="00A3662A">
        <w:rPr>
          <w:lang w:val="ru-RU"/>
        </w:rPr>
        <w:t>Проверить таблицы на атрибуты</w:t>
      </w:r>
    </w:p>
    <w:p w:rsidR="00964DCB" w:rsidRPr="00964DCB" w:rsidRDefault="00964DCB" w:rsidP="008451EF">
      <w:pPr>
        <w:pStyle w:val="a6"/>
      </w:pPr>
      <w:r>
        <w:t>1. Выбираем таблицы в списке таблиц</w:t>
      </w:r>
    </w:p>
    <w:p w:rsidR="00964DCB" w:rsidRDefault="00964DCB" w:rsidP="008451EF">
      <w:r>
        <w:t>2. Нажимаем кнопку 1</w:t>
      </w:r>
    </w:p>
    <w:p w:rsidR="00964DCB" w:rsidRDefault="00964DCB" w:rsidP="008451EF">
      <w:r>
        <w:t>3. Вводим выражение для проверки:</w:t>
      </w:r>
    </w:p>
    <w:p w:rsidR="00964DCB" w:rsidRDefault="00964DCB" w:rsidP="00FB524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820545" cy="1336040"/>
            <wp:effectExtent l="19050" t="0" r="825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DCB" w:rsidRDefault="00964DCB" w:rsidP="008451EF">
      <w:r>
        <w:t>Например, задав условие «</w:t>
      </w:r>
      <w:r w:rsidRPr="00964DCB">
        <w:t>STATUS=0</w:t>
      </w:r>
      <w:r>
        <w:t xml:space="preserve">», можно выявить наличие объектов с незаполненным атрибутом </w:t>
      </w:r>
      <w:r w:rsidRPr="00964DCB">
        <w:t>STATUS</w:t>
      </w:r>
      <w:r>
        <w:t>:</w:t>
      </w:r>
    </w:p>
    <w:p w:rsidR="00B8616A" w:rsidRDefault="00B8616A" w:rsidP="008451EF">
      <w:r>
        <w:rPr>
          <w:noProof/>
          <w:lang w:eastAsia="ru-RU"/>
        </w:rPr>
        <w:lastRenderedPageBreak/>
        <w:drawing>
          <wp:inline distT="0" distB="0" distL="0" distR="0">
            <wp:extent cx="6660515" cy="3134978"/>
            <wp:effectExtent l="19050" t="0" r="698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313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16A" w:rsidRPr="00B8616A" w:rsidRDefault="00B8616A" w:rsidP="008451EF">
      <w:r>
        <w:t xml:space="preserve">Для таблицы </w:t>
      </w:r>
      <w:r w:rsidRPr="00B8616A">
        <w:rPr>
          <w:lang w:val="en-US"/>
        </w:rPr>
        <w:t>Culture</w:t>
      </w:r>
      <w:r>
        <w:t>:</w:t>
      </w:r>
    </w:p>
    <w:p w:rsidR="00B8616A" w:rsidRPr="00A3662A" w:rsidRDefault="00B8616A" w:rsidP="00E85930">
      <w:pPr>
        <w:ind w:left="1418"/>
        <w:rPr>
          <w:sz w:val="16"/>
          <w:szCs w:val="16"/>
          <w:lang w:val="en-US"/>
        </w:rPr>
      </w:pPr>
      <w:r w:rsidRPr="00E85930">
        <w:rPr>
          <w:sz w:val="16"/>
          <w:szCs w:val="16"/>
          <w:lang w:val="en-US"/>
        </w:rPr>
        <w:t xml:space="preserve">7. </w:t>
      </w:r>
      <w:r w:rsidRPr="00E85930">
        <w:rPr>
          <w:sz w:val="16"/>
          <w:szCs w:val="16"/>
        </w:rPr>
        <w:t>Таблица</w:t>
      </w:r>
      <w:r w:rsidRPr="00E85930">
        <w:rPr>
          <w:sz w:val="16"/>
          <w:szCs w:val="16"/>
          <w:lang w:val="en-US"/>
        </w:rPr>
        <w:t xml:space="preserve"> Culture</w:t>
      </w:r>
      <w:proofErr w:type="gramStart"/>
      <w:r w:rsidRPr="00E85930">
        <w:rPr>
          <w:sz w:val="16"/>
          <w:szCs w:val="16"/>
          <w:lang w:val="en-US"/>
        </w:rPr>
        <w:t>:</w:t>
      </w:r>
      <w:proofErr w:type="gramEnd"/>
      <w:r w:rsidRPr="00E85930">
        <w:rPr>
          <w:sz w:val="16"/>
          <w:szCs w:val="16"/>
          <w:lang w:val="en-US"/>
        </w:rPr>
        <w:br/>
        <w:t xml:space="preserve">------- F    (5 </w:t>
      </w:r>
      <w:proofErr w:type="spellStart"/>
      <w:r w:rsidRPr="00E85930">
        <w:rPr>
          <w:sz w:val="16"/>
          <w:szCs w:val="16"/>
        </w:rPr>
        <w:t>шт</w:t>
      </w:r>
      <w:proofErr w:type="spellEnd"/>
      <w:r w:rsidRPr="00E85930">
        <w:rPr>
          <w:sz w:val="16"/>
          <w:szCs w:val="16"/>
          <w:lang w:val="en-US"/>
        </w:rPr>
        <w:t>.)</w:t>
      </w:r>
      <w:r w:rsidRPr="00E85930">
        <w:rPr>
          <w:sz w:val="16"/>
          <w:szCs w:val="16"/>
          <w:lang w:val="en-US"/>
        </w:rPr>
        <w:br/>
        <w:t xml:space="preserve">------- T    (1 </w:t>
      </w:r>
      <w:proofErr w:type="spellStart"/>
      <w:r w:rsidRPr="00E85930">
        <w:rPr>
          <w:sz w:val="16"/>
          <w:szCs w:val="16"/>
        </w:rPr>
        <w:t>шт</w:t>
      </w:r>
      <w:proofErr w:type="spellEnd"/>
      <w:r w:rsidRPr="00E85930">
        <w:rPr>
          <w:sz w:val="16"/>
          <w:szCs w:val="16"/>
          <w:lang w:val="en-US"/>
        </w:rPr>
        <w:t>.)</w:t>
      </w:r>
    </w:p>
    <w:p w:rsidR="00B8616A" w:rsidRDefault="00B8616A" w:rsidP="008451EF">
      <w:r>
        <w:t>означает, что выражение «</w:t>
      </w:r>
      <w:r w:rsidRPr="00964DCB">
        <w:t>STATUS=0</w:t>
      </w:r>
      <w:r>
        <w:t>» ложно (</w:t>
      </w:r>
      <w:r>
        <w:rPr>
          <w:lang w:val="en-US"/>
        </w:rPr>
        <w:t>F</w:t>
      </w:r>
      <w:r>
        <w:t>)</w:t>
      </w:r>
      <w:r w:rsidRPr="00B8616A">
        <w:t xml:space="preserve"> </w:t>
      </w:r>
      <w:r>
        <w:t>для 5 объектов и истинно (</w:t>
      </w:r>
      <w:r>
        <w:rPr>
          <w:lang w:val="en-US"/>
        </w:rPr>
        <w:t>T</w:t>
      </w:r>
      <w:r>
        <w:t>) для 1 объекта.</w:t>
      </w:r>
    </w:p>
    <w:p w:rsidR="00960066" w:rsidRDefault="00960066" w:rsidP="008451EF">
      <w:r>
        <w:t>Например, задав условие «</w:t>
      </w:r>
      <w:r>
        <w:rPr>
          <w:rFonts w:ascii="Arial CYR" w:hAnsi="Arial CYR" w:cs="Arial CYR"/>
          <w:sz w:val="17"/>
          <w:szCs w:val="17"/>
        </w:rPr>
        <w:t>GLOBALID</w:t>
      </w:r>
      <w:r>
        <w:t xml:space="preserve">», можно выявить наличие объектов с незаполненным атрибутом </w:t>
      </w:r>
      <w:r>
        <w:rPr>
          <w:rFonts w:ascii="Arial CYR" w:hAnsi="Arial CYR" w:cs="Arial CYR"/>
          <w:sz w:val="17"/>
          <w:szCs w:val="17"/>
        </w:rPr>
        <w:t>GLOBALID или неуникальные значения</w:t>
      </w:r>
      <w:r>
        <w:t>:</w:t>
      </w:r>
    </w:p>
    <w:p w:rsidR="00960066" w:rsidRDefault="00960066" w:rsidP="008451EF">
      <w:r>
        <w:rPr>
          <w:noProof/>
          <w:lang w:eastAsia="ru-RU"/>
        </w:rPr>
        <w:drawing>
          <wp:inline distT="0" distB="0" distL="0" distR="0">
            <wp:extent cx="6660515" cy="2354108"/>
            <wp:effectExtent l="19050" t="0" r="698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2354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A5" w:rsidRPr="00A3662A" w:rsidRDefault="00FD6BA5" w:rsidP="008451EF">
      <w:pPr>
        <w:pStyle w:val="2"/>
        <w:rPr>
          <w:lang w:val="ru-RU"/>
        </w:rPr>
      </w:pPr>
      <w:r w:rsidRPr="00A3662A">
        <w:rPr>
          <w:lang w:val="ru-RU"/>
        </w:rPr>
        <w:t>Проверить таблицы на типы геометрии</w:t>
      </w:r>
    </w:p>
    <w:p w:rsidR="00FD6BA5" w:rsidRDefault="00FD6BA5" w:rsidP="008451EF">
      <w:pPr>
        <w:pStyle w:val="a6"/>
      </w:pPr>
      <w:r>
        <w:t>1. Выбираем таблицы в списке таблиц</w:t>
      </w:r>
    </w:p>
    <w:p w:rsidR="00FD6BA5" w:rsidRDefault="00FD6BA5" w:rsidP="008451EF">
      <w:pPr>
        <w:pStyle w:val="a6"/>
      </w:pPr>
      <w:r w:rsidRPr="00A3662A">
        <w:t>2</w:t>
      </w:r>
      <w:r>
        <w:t>. Нажимаем кнопку 2</w:t>
      </w:r>
    </w:p>
    <w:p w:rsidR="00FD6BA5" w:rsidRDefault="00FD6BA5" w:rsidP="008451EF">
      <w:pPr>
        <w:pStyle w:val="a6"/>
      </w:pPr>
      <w:r>
        <w:t>В окне сообщений смотрим отчёт о типах геометрии:</w:t>
      </w:r>
    </w:p>
    <w:p w:rsidR="00FD6BA5" w:rsidRDefault="00FD6BA5" w:rsidP="00FB5243">
      <w:pPr>
        <w:pStyle w:val="a6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626957" cy="3005594"/>
            <wp:effectExtent l="19050" t="0" r="2193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685" cy="3009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A5" w:rsidRDefault="00FD6BA5" w:rsidP="008451EF">
      <w:pPr>
        <w:pStyle w:val="a6"/>
      </w:pPr>
      <w:r>
        <w:t xml:space="preserve">- таблицы </w:t>
      </w:r>
      <w:proofErr w:type="spellStart"/>
      <w:r>
        <w:t>NaturalRiskZone</w:t>
      </w:r>
      <w:proofErr w:type="spellEnd"/>
      <w:r>
        <w:t xml:space="preserve">, </w:t>
      </w:r>
      <w:proofErr w:type="spellStart"/>
      <w:r>
        <w:t>TechnoRiskArea</w:t>
      </w:r>
      <w:proofErr w:type="spellEnd"/>
      <w:r>
        <w:t xml:space="preserve"> </w:t>
      </w:r>
      <w:r w:rsidRPr="00FD6BA5">
        <w:t xml:space="preserve">содержат регионы и точки, что не противоречит приказу. </w:t>
      </w:r>
      <w:proofErr w:type="spellStart"/>
      <w:r w:rsidRPr="00FD6BA5">
        <w:t>NatureProtectArea</w:t>
      </w:r>
      <w:proofErr w:type="spellEnd"/>
      <w:r w:rsidRPr="00FD6BA5">
        <w:t xml:space="preserve"> содержит 3 объекта типа «коллекция», что недопустимо. Коллекции нужно разъединить и обновить GLOBALID, т.к. он будет одинаков у разделённых объектов</w:t>
      </w:r>
      <w:r>
        <w:t>.</w:t>
      </w:r>
    </w:p>
    <w:p w:rsidR="00FD6BA5" w:rsidRDefault="008451EF" w:rsidP="008451EF">
      <w:pPr>
        <w:pStyle w:val="2"/>
      </w:pPr>
      <w:r>
        <w:t>Выбор объектов по типу геометрии</w:t>
      </w:r>
    </w:p>
    <w:p w:rsidR="00FD6BA5" w:rsidRDefault="00FD6BA5" w:rsidP="008451EF">
      <w:r>
        <w:t xml:space="preserve">1. Выбираем </w:t>
      </w:r>
      <w:r w:rsidR="008451EF">
        <w:t xml:space="preserve">одну </w:t>
      </w:r>
      <w:r>
        <w:t>таблиц в списке таблиц</w:t>
      </w:r>
    </w:p>
    <w:p w:rsidR="008451EF" w:rsidRDefault="008451EF" w:rsidP="008451EF">
      <w:r>
        <w:t>2. Нажимаем одну из кнопок 4, соответствующую искомому типу геометрии или записи без графики.</w:t>
      </w:r>
    </w:p>
    <w:p w:rsidR="008451EF" w:rsidRDefault="008451EF" w:rsidP="008451EF">
      <w:r>
        <w:t xml:space="preserve">Например, выбираем в списке таблицу </w:t>
      </w:r>
      <w:proofErr w:type="spellStart"/>
      <w:r w:rsidRPr="00FD6BA5">
        <w:t>NatureProtectArea</w:t>
      </w:r>
      <w:proofErr w:type="spellEnd"/>
      <w:r>
        <w:t xml:space="preserve"> и нажимаем кнопку «</w:t>
      </w:r>
      <w:r>
        <w:rPr>
          <w:lang w:val="en-US"/>
        </w:rPr>
        <w:t>C</w:t>
      </w:r>
      <w:r>
        <w:t>» для выбора всех объектов типа «коллекция».</w:t>
      </w:r>
    </w:p>
    <w:p w:rsidR="008451EF" w:rsidRDefault="008451EF" w:rsidP="008451EF"/>
    <w:p w:rsidR="008451EF" w:rsidRPr="00A3662A" w:rsidRDefault="008451EF" w:rsidP="008451EF">
      <w:pPr>
        <w:pStyle w:val="2"/>
        <w:rPr>
          <w:lang w:val="ru-RU"/>
        </w:rPr>
      </w:pPr>
      <w:r w:rsidRPr="00A3662A">
        <w:rPr>
          <w:lang w:val="ru-RU"/>
        </w:rPr>
        <w:t>Ошибки</w:t>
      </w:r>
    </w:p>
    <w:p w:rsidR="008451EF" w:rsidRPr="008451EF" w:rsidRDefault="008451EF" w:rsidP="008451EF">
      <w:r>
        <w:t xml:space="preserve">В </w:t>
      </w:r>
      <w:r w:rsidRPr="008451EF">
        <w:t>процессе выгрузки могут появляться сообщения об ошибках. Ошибки могут быть такие:</w:t>
      </w:r>
    </w:p>
    <w:p w:rsidR="008451EF" w:rsidRPr="008451EF" w:rsidRDefault="008451EF" w:rsidP="008451EF">
      <w:r w:rsidRPr="008451EF">
        <w:t>1. Недопустимый тип объекта (коллекция, эллипс, текст и т.д.).</w:t>
      </w:r>
    </w:p>
    <w:p w:rsidR="008451EF" w:rsidRDefault="008451EF" w:rsidP="008451EF">
      <w:r>
        <w:t xml:space="preserve">2. Объект (как правило, многоконтурный регион), имеющий ошибки топологии (самопересечения), делающие невозможным определение алгоритмом внешних и внутренних контуров (в </w:t>
      </w:r>
      <w:r>
        <w:rPr>
          <w:lang w:val="en-US"/>
        </w:rPr>
        <w:t>GML</w:t>
      </w:r>
      <w:r w:rsidRPr="008451EF">
        <w:t xml:space="preserve"> </w:t>
      </w:r>
      <w:r>
        <w:t>явно указывается какой контур внешний, а какой внутренний).</w:t>
      </w:r>
    </w:p>
    <w:p w:rsidR="00C319B2" w:rsidRDefault="00C319B2" w:rsidP="008451EF">
      <w:r>
        <w:t>После сообщения об ошибке открывается окно карты с этим объектом.</w:t>
      </w:r>
    </w:p>
    <w:p w:rsidR="005178C8" w:rsidRDefault="005178C8" w:rsidP="008451EF"/>
    <w:p w:rsidR="005178C8" w:rsidRPr="005178C8" w:rsidRDefault="005178C8" w:rsidP="005178C8">
      <w:pPr>
        <w:pStyle w:val="2"/>
        <w:rPr>
          <w:lang w:val="ru-RU"/>
        </w:rPr>
      </w:pPr>
      <w:r w:rsidRPr="005178C8">
        <w:rPr>
          <w:lang w:val="ru-RU"/>
        </w:rPr>
        <w:t>Ошибки системы ФГИС ТП</w:t>
      </w:r>
      <w:r>
        <w:rPr>
          <w:lang w:val="ru-RU"/>
        </w:rPr>
        <w:t xml:space="preserve"> </w:t>
      </w:r>
      <w:r w:rsidRPr="005178C8">
        <w:rPr>
          <w:lang w:val="ru-RU"/>
        </w:rPr>
        <w:t>с неочевид</w:t>
      </w:r>
      <w:r>
        <w:rPr>
          <w:lang w:val="ru-RU"/>
        </w:rPr>
        <w:t>ными причинами их возникновения</w:t>
      </w:r>
    </w:p>
    <w:p w:rsidR="005178C8" w:rsidRPr="005178C8" w:rsidRDefault="005178C8" w:rsidP="005178C8">
      <w:r w:rsidRPr="005178C8">
        <w:t>1.Ошибка трансформации выбранной пользователем системы координат в систему координат, используемую в ФГИС ТП.</w:t>
      </w:r>
    </w:p>
    <w:p w:rsidR="005178C8" w:rsidRDefault="005178C8" w:rsidP="005178C8">
      <w:pPr>
        <w:ind w:left="1134"/>
      </w:pPr>
      <w:r w:rsidRPr="005178C8">
        <w:t>Возможные причины: разделитель в числе "</w:t>
      </w:r>
      <w:proofErr w:type="gramStart"/>
      <w:r w:rsidRPr="005178C8">
        <w:t>,"</w:t>
      </w:r>
      <w:proofErr w:type="gramEnd"/>
      <w:r w:rsidRPr="005178C8">
        <w:t xml:space="preserve"> вместо "."; конкретно для слоя </w:t>
      </w:r>
      <w:proofErr w:type="spellStart"/>
      <w:r w:rsidRPr="005178C8">
        <w:t>MineralArea</w:t>
      </w:r>
      <w:proofErr w:type="spellEnd"/>
      <w:r w:rsidRPr="005178C8">
        <w:t xml:space="preserve"> не заполнены или заполнены с неправильными разделителями поля DATE_START, DATE_CLOSE (с разделителями 2011/12/02 всё проходит)</w:t>
      </w:r>
    </w:p>
    <w:p w:rsidR="005178C8" w:rsidRPr="005178C8" w:rsidRDefault="005178C8" w:rsidP="005178C8"/>
    <w:p w:rsidR="005178C8" w:rsidRPr="005178C8" w:rsidRDefault="005178C8" w:rsidP="005178C8">
      <w:r w:rsidRPr="005178C8">
        <w:t>2. Местоположение объекта</w:t>
      </w:r>
      <w:proofErr w:type="gramStart"/>
      <w:r w:rsidRPr="005178C8">
        <w:t xml:space="preserve"> () </w:t>
      </w:r>
      <w:proofErr w:type="gramEnd"/>
      <w:r w:rsidRPr="005178C8">
        <w:t>выходит за границы Российской Федерации.</w:t>
      </w:r>
    </w:p>
    <w:p w:rsidR="005178C8" w:rsidRPr="005178C8" w:rsidRDefault="005178C8" w:rsidP="005178C8">
      <w:pPr>
        <w:ind w:left="1134"/>
      </w:pPr>
      <w:r w:rsidRPr="005178C8">
        <w:t>Возможные причины: не уникален Идентификатор объекта GLOBALID</w:t>
      </w:r>
    </w:p>
    <w:p w:rsidR="00B67BF4" w:rsidRDefault="00B67BF4" w:rsidP="00A3662A">
      <w:pPr>
        <w:ind w:left="426"/>
      </w:pPr>
    </w:p>
    <w:p w:rsidR="00A3662A" w:rsidRDefault="00A3662A" w:rsidP="00A3662A">
      <w:pPr>
        <w:ind w:left="426"/>
      </w:pPr>
      <w:r w:rsidRPr="00A3662A">
        <w:t>3</w:t>
      </w:r>
      <w:r>
        <w:t xml:space="preserve">. </w:t>
      </w:r>
      <w:r>
        <w:rPr>
          <w:color w:val="000000"/>
          <w:sz w:val="20"/>
          <w:szCs w:val="20"/>
          <w:shd w:val="clear" w:color="auto" w:fill="FFFFFF"/>
        </w:rPr>
        <w:t>Ошибка трансформации выбранной пользователем системы координат в систему координат, используемую в ФГИС ТП</w:t>
      </w:r>
      <w:r>
        <w:t xml:space="preserve"> </w:t>
      </w:r>
    </w:p>
    <w:p w:rsidR="005178C8" w:rsidRPr="00A3662A" w:rsidRDefault="00A3662A" w:rsidP="00A3662A">
      <w:pPr>
        <w:ind w:left="1134"/>
      </w:pPr>
      <w:r w:rsidRPr="005178C8">
        <w:t xml:space="preserve">Возможные причины: </w:t>
      </w:r>
      <w:r>
        <w:t xml:space="preserve"> 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При анализе ситуации выяснилось, что в некоторых текстовых полях присутствуют одинарные кавычки в наименовании, необходимо избегать одинарных кавычек, а использовать только двойные.</w:t>
      </w:r>
    </w:p>
    <w:p w:rsidR="00D76AB7" w:rsidRDefault="00D76AB7" w:rsidP="008451EF"/>
    <w:p w:rsidR="00960066" w:rsidRDefault="00960066" w:rsidP="008451EF"/>
    <w:p w:rsidR="00960066" w:rsidRPr="00B8616A" w:rsidRDefault="00960066" w:rsidP="008451EF"/>
    <w:sectPr w:rsidR="00960066" w:rsidRPr="00B8616A" w:rsidSect="00886C78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7A"/>
    <w:multiLevelType w:val="hybridMultilevel"/>
    <w:tmpl w:val="60946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543640"/>
    <w:multiLevelType w:val="hybridMultilevel"/>
    <w:tmpl w:val="CEDEB5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01374A6"/>
    <w:multiLevelType w:val="hybridMultilevel"/>
    <w:tmpl w:val="B0F05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5491"/>
    <w:rsid w:val="00060777"/>
    <w:rsid w:val="000F5FD3"/>
    <w:rsid w:val="00134FE7"/>
    <w:rsid w:val="00392F47"/>
    <w:rsid w:val="00442671"/>
    <w:rsid w:val="004764BE"/>
    <w:rsid w:val="004B5491"/>
    <w:rsid w:val="005178C8"/>
    <w:rsid w:val="005F3B14"/>
    <w:rsid w:val="006C32AC"/>
    <w:rsid w:val="00836FC0"/>
    <w:rsid w:val="008451EF"/>
    <w:rsid w:val="00886C78"/>
    <w:rsid w:val="00960066"/>
    <w:rsid w:val="00964DCB"/>
    <w:rsid w:val="00A3662A"/>
    <w:rsid w:val="00A5045C"/>
    <w:rsid w:val="00A918F8"/>
    <w:rsid w:val="00B67BF4"/>
    <w:rsid w:val="00B72E62"/>
    <w:rsid w:val="00B752EA"/>
    <w:rsid w:val="00B8616A"/>
    <w:rsid w:val="00BB66E6"/>
    <w:rsid w:val="00C319B2"/>
    <w:rsid w:val="00C83535"/>
    <w:rsid w:val="00D76AB7"/>
    <w:rsid w:val="00E85930"/>
    <w:rsid w:val="00EF6865"/>
    <w:rsid w:val="00FB5243"/>
    <w:rsid w:val="00FD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EF"/>
    <w:pPr>
      <w:spacing w:after="0"/>
      <w:ind w:left="425"/>
    </w:pPr>
  </w:style>
  <w:style w:type="paragraph" w:styleId="1">
    <w:name w:val="heading 1"/>
    <w:basedOn w:val="a"/>
    <w:next w:val="a"/>
    <w:link w:val="10"/>
    <w:uiPriority w:val="9"/>
    <w:qFormat/>
    <w:rsid w:val="005F3B14"/>
    <w:pPr>
      <w:keepNext/>
      <w:keepLines/>
      <w:spacing w:before="480"/>
      <w:ind w:firstLine="42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1EF"/>
    <w:pPr>
      <w:keepNext/>
      <w:keepLines/>
      <w:spacing w:before="200" w:after="240"/>
      <w:ind w:firstLine="425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B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51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a3">
    <w:name w:val="Table Grid"/>
    <w:basedOn w:val="a1"/>
    <w:uiPriority w:val="59"/>
    <w:rsid w:val="004B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54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54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68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Гинтер</dc:creator>
  <cp:lastModifiedBy>Петр Гинтер</cp:lastModifiedBy>
  <cp:revision>17</cp:revision>
  <dcterms:created xsi:type="dcterms:W3CDTF">2021-06-08T06:27:00Z</dcterms:created>
  <dcterms:modified xsi:type="dcterms:W3CDTF">2021-09-17T17:35:00Z</dcterms:modified>
</cp:coreProperties>
</file>